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A8" w:rsidRDefault="00536CA8">
      <w:pPr>
        <w:jc w:val="center"/>
        <w:rPr>
          <w:b/>
          <w:bCs/>
          <w:sz w:val="8"/>
        </w:rPr>
      </w:pPr>
    </w:p>
    <w:p w:rsidR="00536CA8" w:rsidRDefault="00536CA8">
      <w:pPr>
        <w:jc w:val="center"/>
        <w:rPr>
          <w:sz w:val="14"/>
        </w:rPr>
      </w:pPr>
    </w:p>
    <w:p w:rsidR="00255144" w:rsidRPr="007E04FE" w:rsidRDefault="003A3B3D" w:rsidP="000F1638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4F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MINISTRY OF GENDER EQUALITY</w:t>
      </w:r>
      <w:r w:rsidR="00536CA8" w:rsidRPr="007E04F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FAMILY WELFARE</w:t>
      </w:r>
    </w:p>
    <w:p w:rsidR="007C0FEC" w:rsidRPr="003F3851" w:rsidRDefault="007C0FEC" w:rsidP="00CD5643">
      <w:pPr>
        <w:rPr>
          <w:b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3851" w:rsidRDefault="003F3851" w:rsidP="008964EE">
      <w:pPr>
        <w:jc w:val="center"/>
        <w:rPr>
          <w:b/>
          <w:sz w:val="10"/>
        </w:rPr>
      </w:pPr>
    </w:p>
    <w:p w:rsidR="008246FE" w:rsidRDefault="008246FE" w:rsidP="008964EE">
      <w:pPr>
        <w:jc w:val="center"/>
        <w:rPr>
          <w:b/>
          <w:sz w:val="10"/>
        </w:rPr>
      </w:pPr>
    </w:p>
    <w:p w:rsidR="008246FE" w:rsidRPr="003F3851" w:rsidRDefault="008246FE" w:rsidP="008964EE">
      <w:pPr>
        <w:jc w:val="center"/>
        <w:rPr>
          <w:b/>
          <w:sz w:val="10"/>
        </w:rPr>
      </w:pPr>
    </w:p>
    <w:p w:rsidR="00356D87" w:rsidRDefault="00356D87" w:rsidP="00C9701C">
      <w:pPr>
        <w:jc w:val="center"/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D87" w:rsidRDefault="00356D87" w:rsidP="00C9701C">
      <w:pPr>
        <w:jc w:val="center"/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6D87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AWARD OF PROCUREMENT CONTRACT</w:t>
      </w:r>
    </w:p>
    <w:p w:rsidR="008246FE" w:rsidRDefault="008246FE" w:rsidP="00C9701C">
      <w:pPr>
        <w:jc w:val="center"/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D87" w:rsidRDefault="00356D87" w:rsidP="00C9701C">
      <w:pPr>
        <w:jc w:val="center"/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D87" w:rsidRDefault="00356D87" w:rsidP="00C9701C">
      <w:pPr>
        <w:jc w:val="center"/>
        <w:rPr>
          <w:b/>
          <w:u w:val="single"/>
        </w:rPr>
      </w:pPr>
      <w:r w:rsidRPr="00356D87">
        <w:rPr>
          <w:b/>
          <w:u w:val="single"/>
        </w:rPr>
        <w:t>Notice under section 40(7) of the Public Procurement Act</w:t>
      </w:r>
    </w:p>
    <w:p w:rsidR="00814258" w:rsidRPr="00356D87" w:rsidRDefault="00814258" w:rsidP="00C9701C">
      <w:pPr>
        <w:jc w:val="center"/>
        <w:rPr>
          <w:b/>
          <w:u w:val="single"/>
        </w:rPr>
      </w:pPr>
    </w:p>
    <w:p w:rsidR="008964EE" w:rsidRDefault="008964EE" w:rsidP="007E04FE">
      <w:pPr>
        <w:spacing w:line="360" w:lineRule="auto"/>
      </w:pPr>
    </w:p>
    <w:p w:rsidR="008246FE" w:rsidRDefault="008246FE" w:rsidP="007E04FE">
      <w:pPr>
        <w:spacing w:line="360" w:lineRule="auto"/>
      </w:pPr>
    </w:p>
    <w:p w:rsidR="005A0B4F" w:rsidRDefault="00356D87" w:rsidP="00633CE7">
      <w:pPr>
        <w:spacing w:line="276" w:lineRule="auto"/>
        <w:jc w:val="both"/>
      </w:pPr>
      <w:r>
        <w:t>This is to notify that, following the bidding exercis</w:t>
      </w:r>
      <w:r w:rsidR="00972FE6">
        <w:t>e carried out by the Ministry of Gender E</w:t>
      </w:r>
      <w:r w:rsidR="00972FE6" w:rsidRPr="00972FE6">
        <w:t>quality</w:t>
      </w:r>
      <w:r w:rsidR="00972FE6">
        <w:t xml:space="preserve"> and Family W</w:t>
      </w:r>
      <w:r w:rsidR="00972FE6" w:rsidRPr="00972FE6">
        <w:t>elfare</w:t>
      </w:r>
      <w:r w:rsidR="00972FE6">
        <w:t xml:space="preserve"> for the</w:t>
      </w:r>
      <w:r w:rsidR="005A0B4F">
        <w:t xml:space="preserve"> Supply and Commissioning of Vehicles, the award of contract has been made as follows:</w:t>
      </w:r>
    </w:p>
    <w:p w:rsidR="005A0B4F" w:rsidRDefault="005A0B4F" w:rsidP="00633CE7">
      <w:pPr>
        <w:spacing w:line="276" w:lineRule="auto"/>
        <w:jc w:val="both"/>
      </w:pPr>
    </w:p>
    <w:tbl>
      <w:tblPr>
        <w:tblW w:w="97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511"/>
        <w:gridCol w:w="1843"/>
        <w:gridCol w:w="2255"/>
      </w:tblGrid>
      <w:tr w:rsidR="001146E7" w:rsidRPr="00A14B3B" w:rsidTr="001146E7">
        <w:trPr>
          <w:trHeight w:val="59"/>
        </w:trPr>
        <w:tc>
          <w:tcPr>
            <w:tcW w:w="1159" w:type="dxa"/>
          </w:tcPr>
          <w:p w:rsidR="001146E7" w:rsidRPr="00A14B3B" w:rsidRDefault="001146E7" w:rsidP="001146E7">
            <w:pPr>
              <w:pStyle w:val="Header"/>
              <w:tabs>
                <w:tab w:val="num" w:pos="720"/>
              </w:tabs>
              <w:jc w:val="both"/>
            </w:pPr>
            <w:r w:rsidRPr="001146E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Item No</w:t>
            </w:r>
          </w:p>
        </w:tc>
        <w:tc>
          <w:tcPr>
            <w:tcW w:w="4511" w:type="dxa"/>
            <w:shd w:val="clear" w:color="auto" w:fill="auto"/>
          </w:tcPr>
          <w:p w:rsidR="001146E7" w:rsidRPr="00A14B3B" w:rsidRDefault="001146E7" w:rsidP="001146E7">
            <w:pPr>
              <w:pStyle w:val="Header"/>
              <w:tabs>
                <w:tab w:val="num" w:pos="720"/>
              </w:tabs>
              <w:jc w:val="both"/>
            </w:pPr>
            <w:r w:rsidRPr="005A0B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Description </w:t>
            </w:r>
          </w:p>
        </w:tc>
        <w:tc>
          <w:tcPr>
            <w:tcW w:w="1843" w:type="dxa"/>
          </w:tcPr>
          <w:p w:rsidR="001146E7" w:rsidRPr="002A0D35" w:rsidRDefault="001146E7" w:rsidP="001146E7">
            <w:pPr>
              <w:pStyle w:val="Header"/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Name of Bidder</w:t>
            </w:r>
          </w:p>
        </w:tc>
        <w:tc>
          <w:tcPr>
            <w:tcW w:w="2255" w:type="dxa"/>
          </w:tcPr>
          <w:p w:rsidR="001146E7" w:rsidRDefault="001146E7" w:rsidP="001146E7">
            <w:pPr>
              <w:pStyle w:val="Header"/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A0D3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Contract Price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, Excluding VAT, Rs</w:t>
            </w:r>
          </w:p>
          <w:p w:rsidR="001146E7" w:rsidRPr="002A0D35" w:rsidRDefault="001146E7" w:rsidP="001146E7">
            <w:pPr>
              <w:pStyle w:val="Header"/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146E7" w:rsidRPr="00A14B3B" w:rsidTr="001146E7">
        <w:trPr>
          <w:trHeight w:val="59"/>
        </w:trPr>
        <w:tc>
          <w:tcPr>
            <w:tcW w:w="1159" w:type="dxa"/>
          </w:tcPr>
          <w:p w:rsidR="001146E7" w:rsidRPr="00A14B3B" w:rsidRDefault="001146E7" w:rsidP="001146E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511" w:type="dxa"/>
            <w:shd w:val="clear" w:color="auto" w:fill="auto"/>
          </w:tcPr>
          <w:p w:rsidR="001146E7" w:rsidRPr="00A14B3B" w:rsidRDefault="001146E7" w:rsidP="001146E7">
            <w:pPr>
              <w:spacing w:line="276" w:lineRule="auto"/>
              <w:jc w:val="both"/>
            </w:pPr>
            <w:r>
              <w:t>One (1) 16 Seater High Roof Van</w:t>
            </w:r>
          </w:p>
        </w:tc>
        <w:tc>
          <w:tcPr>
            <w:tcW w:w="1843" w:type="dxa"/>
          </w:tcPr>
          <w:p w:rsidR="001146E7" w:rsidRPr="00FF28E0" w:rsidRDefault="001146E7" w:rsidP="001146E7">
            <w:pPr>
              <w:spacing w:line="276" w:lineRule="auto"/>
              <w:jc w:val="center"/>
            </w:pPr>
            <w:r w:rsidRPr="005A0B4F">
              <w:t>ABC Motors Co Limited</w:t>
            </w:r>
          </w:p>
        </w:tc>
        <w:tc>
          <w:tcPr>
            <w:tcW w:w="2255" w:type="dxa"/>
          </w:tcPr>
          <w:p w:rsidR="001146E7" w:rsidRPr="00A14B3B" w:rsidRDefault="001146E7" w:rsidP="001146E7">
            <w:pPr>
              <w:spacing w:line="276" w:lineRule="auto"/>
              <w:jc w:val="center"/>
            </w:pPr>
            <w:r w:rsidRPr="005A0B4F">
              <w:t>1,500,000.00</w:t>
            </w:r>
          </w:p>
        </w:tc>
      </w:tr>
      <w:tr w:rsidR="001146E7" w:rsidRPr="00A14B3B" w:rsidTr="001146E7">
        <w:trPr>
          <w:trHeight w:val="59"/>
        </w:trPr>
        <w:tc>
          <w:tcPr>
            <w:tcW w:w="1159" w:type="dxa"/>
          </w:tcPr>
          <w:p w:rsidR="001146E7" w:rsidRPr="00A14B3B" w:rsidRDefault="001146E7" w:rsidP="001146E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511" w:type="dxa"/>
            <w:shd w:val="clear" w:color="auto" w:fill="auto"/>
          </w:tcPr>
          <w:p w:rsidR="001146E7" w:rsidRPr="00A14B3B" w:rsidRDefault="001146E7" w:rsidP="001146E7">
            <w:pPr>
              <w:spacing w:line="276" w:lineRule="auto"/>
              <w:jc w:val="both"/>
            </w:pPr>
            <w:r>
              <w:t>One (1)  Two-wheel double cab with glass canopy</w:t>
            </w:r>
          </w:p>
        </w:tc>
        <w:tc>
          <w:tcPr>
            <w:tcW w:w="1843" w:type="dxa"/>
          </w:tcPr>
          <w:p w:rsidR="001146E7" w:rsidRPr="00FF28E0" w:rsidRDefault="001146E7" w:rsidP="001146E7">
            <w:pPr>
              <w:spacing w:line="276" w:lineRule="auto"/>
              <w:jc w:val="center"/>
            </w:pPr>
            <w:r w:rsidRPr="005A0B4F">
              <w:t>ABC Motors Co Limited</w:t>
            </w:r>
          </w:p>
        </w:tc>
        <w:tc>
          <w:tcPr>
            <w:tcW w:w="2255" w:type="dxa"/>
          </w:tcPr>
          <w:p w:rsidR="001146E7" w:rsidRPr="00A14B3B" w:rsidRDefault="001146E7" w:rsidP="001146E7">
            <w:pPr>
              <w:spacing w:line="276" w:lineRule="auto"/>
              <w:jc w:val="center"/>
            </w:pPr>
            <w:r>
              <w:t>1,650,000.00</w:t>
            </w:r>
          </w:p>
        </w:tc>
      </w:tr>
      <w:tr w:rsidR="001146E7" w:rsidRPr="00A14B3B" w:rsidTr="001146E7">
        <w:trPr>
          <w:trHeight w:val="59"/>
        </w:trPr>
        <w:tc>
          <w:tcPr>
            <w:tcW w:w="1159" w:type="dxa"/>
          </w:tcPr>
          <w:p w:rsidR="001146E7" w:rsidRPr="00A14B3B" w:rsidRDefault="001146E7" w:rsidP="001146E7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511" w:type="dxa"/>
            <w:shd w:val="clear" w:color="auto" w:fill="auto"/>
          </w:tcPr>
          <w:p w:rsidR="001146E7" w:rsidRPr="00A14B3B" w:rsidRDefault="001146E7" w:rsidP="001146E7">
            <w:pPr>
              <w:spacing w:line="276" w:lineRule="auto"/>
              <w:jc w:val="both"/>
            </w:pPr>
            <w:r>
              <w:t>One (1) Seven seater sport utility vehicle/crossover</w:t>
            </w:r>
          </w:p>
        </w:tc>
        <w:tc>
          <w:tcPr>
            <w:tcW w:w="1843" w:type="dxa"/>
          </w:tcPr>
          <w:p w:rsidR="001146E7" w:rsidRPr="00FF28E0" w:rsidRDefault="001146E7" w:rsidP="001146E7">
            <w:pPr>
              <w:spacing w:line="276" w:lineRule="auto"/>
              <w:jc w:val="center"/>
            </w:pPr>
            <w:r w:rsidRPr="005A0B4F">
              <w:t>Leal and Co Ltd</w:t>
            </w:r>
          </w:p>
        </w:tc>
        <w:tc>
          <w:tcPr>
            <w:tcW w:w="2255" w:type="dxa"/>
          </w:tcPr>
          <w:p w:rsidR="001146E7" w:rsidRPr="00A14B3B" w:rsidRDefault="001146E7" w:rsidP="001146E7">
            <w:pPr>
              <w:spacing w:line="276" w:lineRule="auto"/>
              <w:jc w:val="center"/>
            </w:pPr>
            <w:r w:rsidRPr="005A0B4F">
              <w:t>1,006,086.96</w:t>
            </w:r>
          </w:p>
        </w:tc>
      </w:tr>
    </w:tbl>
    <w:p w:rsidR="005A0B4F" w:rsidRDefault="005A0B4F" w:rsidP="00633CE7">
      <w:pPr>
        <w:spacing w:line="276" w:lineRule="auto"/>
        <w:jc w:val="both"/>
      </w:pPr>
    </w:p>
    <w:p w:rsidR="005A0B4F" w:rsidRDefault="005A0B4F" w:rsidP="00633CE7">
      <w:pPr>
        <w:spacing w:line="276" w:lineRule="auto"/>
        <w:jc w:val="both"/>
      </w:pPr>
    </w:p>
    <w:p w:rsidR="00F7387A" w:rsidRDefault="00F7387A" w:rsidP="00633CE7">
      <w:pPr>
        <w:spacing w:line="360" w:lineRule="auto"/>
        <w:jc w:val="both"/>
        <w:rPr>
          <w:b/>
        </w:rPr>
      </w:pPr>
    </w:p>
    <w:p w:rsidR="00F7387A" w:rsidRDefault="00F7387A" w:rsidP="00633CE7">
      <w:pPr>
        <w:spacing w:line="360" w:lineRule="auto"/>
        <w:jc w:val="both"/>
        <w:rPr>
          <w:b/>
        </w:rPr>
      </w:pPr>
    </w:p>
    <w:p w:rsidR="00F7387A" w:rsidRDefault="00F7387A" w:rsidP="00633CE7">
      <w:pPr>
        <w:spacing w:line="360" w:lineRule="auto"/>
        <w:jc w:val="both"/>
        <w:rPr>
          <w:b/>
        </w:rPr>
      </w:pPr>
    </w:p>
    <w:p w:rsidR="00F7387A" w:rsidRPr="007E04FE" w:rsidRDefault="00F7387A" w:rsidP="00633CE7">
      <w:pPr>
        <w:spacing w:line="360" w:lineRule="auto"/>
        <w:jc w:val="both"/>
        <w:rPr>
          <w:b/>
        </w:rPr>
      </w:pPr>
      <w:r w:rsidRPr="007E04FE">
        <w:rPr>
          <w:b/>
        </w:rPr>
        <w:t>Permanent Secretary</w:t>
      </w:r>
    </w:p>
    <w:p w:rsidR="00633CE7" w:rsidRDefault="00F7387A" w:rsidP="00633CE7">
      <w:pPr>
        <w:spacing w:line="360" w:lineRule="auto"/>
        <w:jc w:val="both"/>
        <w:rPr>
          <w:b/>
        </w:rPr>
      </w:pPr>
      <w:r w:rsidRPr="007E04FE">
        <w:rPr>
          <w:b/>
        </w:rPr>
        <w:t>Ministry of Gender Equality and Family Welfare</w:t>
      </w:r>
      <w:r w:rsidR="00633CE7">
        <w:rPr>
          <w:b/>
        </w:rPr>
        <w:tab/>
        <w:t xml:space="preserve">            </w:t>
      </w:r>
      <w:r w:rsidR="005A0B4F">
        <w:rPr>
          <w:b/>
        </w:rPr>
        <w:t xml:space="preserve">               </w:t>
      </w:r>
      <w:r w:rsidR="008246FE">
        <w:rPr>
          <w:b/>
        </w:rPr>
        <w:t xml:space="preserve">      Date: </w:t>
      </w:r>
      <w:r w:rsidR="00852F0C">
        <w:rPr>
          <w:b/>
        </w:rPr>
        <w:t>04</w:t>
      </w:r>
      <w:bookmarkStart w:id="0" w:name="_GoBack"/>
      <w:bookmarkEnd w:id="0"/>
      <w:r w:rsidR="005A0B4F">
        <w:rPr>
          <w:b/>
        </w:rPr>
        <w:t xml:space="preserve"> December</w:t>
      </w:r>
      <w:r w:rsidR="00633CE7">
        <w:rPr>
          <w:b/>
        </w:rPr>
        <w:t xml:space="preserve"> 2024</w:t>
      </w:r>
    </w:p>
    <w:p w:rsidR="00F7387A" w:rsidRPr="007E04FE" w:rsidRDefault="00F7387A" w:rsidP="00633CE7">
      <w:pPr>
        <w:tabs>
          <w:tab w:val="left" w:pos="7920"/>
        </w:tabs>
        <w:spacing w:line="360" w:lineRule="auto"/>
        <w:rPr>
          <w:b/>
        </w:rPr>
      </w:pPr>
    </w:p>
    <w:p w:rsidR="00F7387A" w:rsidRPr="00F411F6" w:rsidRDefault="00F7387A" w:rsidP="00F7387A">
      <w:pPr>
        <w:spacing w:line="360" w:lineRule="auto"/>
        <w:ind w:firstLine="720"/>
        <w:rPr>
          <w:b/>
          <w:sz w:val="18"/>
        </w:rPr>
      </w:pPr>
    </w:p>
    <w:p w:rsidR="00F7387A" w:rsidRPr="004A6D9C" w:rsidRDefault="00F7387A" w:rsidP="00F7387A">
      <w:pPr>
        <w:ind w:left="6480"/>
        <w:rPr>
          <w:b/>
        </w:rPr>
      </w:pPr>
      <w:r>
        <w:rPr>
          <w:b/>
        </w:rPr>
        <w:t xml:space="preserve">     </w:t>
      </w:r>
      <w:r w:rsidRPr="004A6D9C">
        <w:rPr>
          <w:b/>
        </w:rPr>
        <w:t xml:space="preserve"> </w:t>
      </w: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p w:rsidR="00F7387A" w:rsidRDefault="00F7387A" w:rsidP="009358FD">
      <w:pPr>
        <w:spacing w:line="360" w:lineRule="auto"/>
        <w:jc w:val="both"/>
      </w:pPr>
    </w:p>
    <w:sectPr w:rsidR="00F7387A" w:rsidSect="000E77E8">
      <w:pgSz w:w="11906" w:h="16838" w:code="9"/>
      <w:pgMar w:top="547" w:right="9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CA" w:rsidRDefault="003A19CA">
      <w:r>
        <w:separator/>
      </w:r>
    </w:p>
  </w:endnote>
  <w:endnote w:type="continuationSeparator" w:id="0">
    <w:p w:rsidR="003A19CA" w:rsidRDefault="003A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CA" w:rsidRDefault="003A19CA">
      <w:r>
        <w:separator/>
      </w:r>
    </w:p>
  </w:footnote>
  <w:footnote w:type="continuationSeparator" w:id="0">
    <w:p w:rsidR="003A19CA" w:rsidRDefault="003A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9A76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B7395D"/>
    <w:multiLevelType w:val="hybridMultilevel"/>
    <w:tmpl w:val="6C3A696C"/>
    <w:lvl w:ilvl="0" w:tplc="9D68200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23913674"/>
    <w:multiLevelType w:val="hybridMultilevel"/>
    <w:tmpl w:val="6406C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558C"/>
    <w:multiLevelType w:val="hybridMultilevel"/>
    <w:tmpl w:val="68784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3D1F"/>
    <w:multiLevelType w:val="hybridMultilevel"/>
    <w:tmpl w:val="FC422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E0"/>
    <w:rsid w:val="00000783"/>
    <w:rsid w:val="00014A01"/>
    <w:rsid w:val="000234A2"/>
    <w:rsid w:val="000331EE"/>
    <w:rsid w:val="00035F6B"/>
    <w:rsid w:val="00040EA4"/>
    <w:rsid w:val="00044565"/>
    <w:rsid w:val="00076815"/>
    <w:rsid w:val="000902D0"/>
    <w:rsid w:val="00095E21"/>
    <w:rsid w:val="000968BC"/>
    <w:rsid w:val="000A3F7E"/>
    <w:rsid w:val="000B09D1"/>
    <w:rsid w:val="000D2B10"/>
    <w:rsid w:val="000D40DE"/>
    <w:rsid w:val="000D6FC1"/>
    <w:rsid w:val="000E77E8"/>
    <w:rsid w:val="000F1638"/>
    <w:rsid w:val="00101F08"/>
    <w:rsid w:val="00107C3A"/>
    <w:rsid w:val="001146E7"/>
    <w:rsid w:val="0012630D"/>
    <w:rsid w:val="00136011"/>
    <w:rsid w:val="00144100"/>
    <w:rsid w:val="0015119C"/>
    <w:rsid w:val="00186852"/>
    <w:rsid w:val="00196B10"/>
    <w:rsid w:val="001A44E5"/>
    <w:rsid w:val="001F63BB"/>
    <w:rsid w:val="00203D3B"/>
    <w:rsid w:val="00242C71"/>
    <w:rsid w:val="00255144"/>
    <w:rsid w:val="00274BE4"/>
    <w:rsid w:val="002827FE"/>
    <w:rsid w:val="002868BC"/>
    <w:rsid w:val="00290338"/>
    <w:rsid w:val="002A0D7A"/>
    <w:rsid w:val="002B2A78"/>
    <w:rsid w:val="002B33E6"/>
    <w:rsid w:val="002B5C28"/>
    <w:rsid w:val="002B6304"/>
    <w:rsid w:val="002C5B33"/>
    <w:rsid w:val="002F5BE9"/>
    <w:rsid w:val="002F63E3"/>
    <w:rsid w:val="003038BD"/>
    <w:rsid w:val="003244E3"/>
    <w:rsid w:val="00342C4B"/>
    <w:rsid w:val="0034615D"/>
    <w:rsid w:val="00347E46"/>
    <w:rsid w:val="003525A5"/>
    <w:rsid w:val="00356D87"/>
    <w:rsid w:val="00366563"/>
    <w:rsid w:val="003711E4"/>
    <w:rsid w:val="00372D25"/>
    <w:rsid w:val="00385F63"/>
    <w:rsid w:val="003A146C"/>
    <w:rsid w:val="003A19CA"/>
    <w:rsid w:val="003A3B3D"/>
    <w:rsid w:val="003B2E7D"/>
    <w:rsid w:val="003C0F8F"/>
    <w:rsid w:val="003C4D9F"/>
    <w:rsid w:val="003C6845"/>
    <w:rsid w:val="003D035A"/>
    <w:rsid w:val="003F2172"/>
    <w:rsid w:val="003F3851"/>
    <w:rsid w:val="003F7C57"/>
    <w:rsid w:val="00416196"/>
    <w:rsid w:val="00424E1C"/>
    <w:rsid w:val="00450820"/>
    <w:rsid w:val="0047434E"/>
    <w:rsid w:val="004769F2"/>
    <w:rsid w:val="00485DA2"/>
    <w:rsid w:val="004861B5"/>
    <w:rsid w:val="004A6D9C"/>
    <w:rsid w:val="004C27D6"/>
    <w:rsid w:val="004C4B88"/>
    <w:rsid w:val="004D0699"/>
    <w:rsid w:val="004E0689"/>
    <w:rsid w:val="004F0A24"/>
    <w:rsid w:val="004F4B69"/>
    <w:rsid w:val="00502278"/>
    <w:rsid w:val="00514FE0"/>
    <w:rsid w:val="00521898"/>
    <w:rsid w:val="00527235"/>
    <w:rsid w:val="00535527"/>
    <w:rsid w:val="00536CA8"/>
    <w:rsid w:val="00562123"/>
    <w:rsid w:val="00567F56"/>
    <w:rsid w:val="005704E2"/>
    <w:rsid w:val="00573CEA"/>
    <w:rsid w:val="005A0B4F"/>
    <w:rsid w:val="005C5F60"/>
    <w:rsid w:val="005E0490"/>
    <w:rsid w:val="005E14A6"/>
    <w:rsid w:val="005F2B0D"/>
    <w:rsid w:val="005F3B95"/>
    <w:rsid w:val="0060784A"/>
    <w:rsid w:val="00615BEA"/>
    <w:rsid w:val="00623A1C"/>
    <w:rsid w:val="00633250"/>
    <w:rsid w:val="0063352A"/>
    <w:rsid w:val="00633CE7"/>
    <w:rsid w:val="006416BE"/>
    <w:rsid w:val="00646233"/>
    <w:rsid w:val="00652AB1"/>
    <w:rsid w:val="006551A3"/>
    <w:rsid w:val="00666799"/>
    <w:rsid w:val="00666AF2"/>
    <w:rsid w:val="00687E5F"/>
    <w:rsid w:val="006930CA"/>
    <w:rsid w:val="0069381D"/>
    <w:rsid w:val="00694C6C"/>
    <w:rsid w:val="006A5AE5"/>
    <w:rsid w:val="006B74F2"/>
    <w:rsid w:val="006C01D7"/>
    <w:rsid w:val="006E20BA"/>
    <w:rsid w:val="006E783F"/>
    <w:rsid w:val="006F7DBA"/>
    <w:rsid w:val="007226F1"/>
    <w:rsid w:val="00760153"/>
    <w:rsid w:val="007636CE"/>
    <w:rsid w:val="00776092"/>
    <w:rsid w:val="00780CB6"/>
    <w:rsid w:val="00791D7D"/>
    <w:rsid w:val="007C0FEC"/>
    <w:rsid w:val="007C2C19"/>
    <w:rsid w:val="007C3DFC"/>
    <w:rsid w:val="007D4AAE"/>
    <w:rsid w:val="007D5366"/>
    <w:rsid w:val="007D6B18"/>
    <w:rsid w:val="007E04FE"/>
    <w:rsid w:val="00814258"/>
    <w:rsid w:val="00821CD9"/>
    <w:rsid w:val="008246FE"/>
    <w:rsid w:val="00825A3D"/>
    <w:rsid w:val="008312D7"/>
    <w:rsid w:val="00852F0C"/>
    <w:rsid w:val="00870301"/>
    <w:rsid w:val="00877F9B"/>
    <w:rsid w:val="00892A68"/>
    <w:rsid w:val="008964EE"/>
    <w:rsid w:val="008A28B6"/>
    <w:rsid w:val="008B0EFB"/>
    <w:rsid w:val="008C382B"/>
    <w:rsid w:val="008F7F39"/>
    <w:rsid w:val="00900D53"/>
    <w:rsid w:val="009135D6"/>
    <w:rsid w:val="0091505D"/>
    <w:rsid w:val="00922FCB"/>
    <w:rsid w:val="00923421"/>
    <w:rsid w:val="009358FD"/>
    <w:rsid w:val="00961F68"/>
    <w:rsid w:val="00972789"/>
    <w:rsid w:val="00972FE6"/>
    <w:rsid w:val="00977713"/>
    <w:rsid w:val="00980440"/>
    <w:rsid w:val="00983359"/>
    <w:rsid w:val="009A0B8E"/>
    <w:rsid w:val="009A26B9"/>
    <w:rsid w:val="009B2BEB"/>
    <w:rsid w:val="009C1BAA"/>
    <w:rsid w:val="009C591E"/>
    <w:rsid w:val="009C66E4"/>
    <w:rsid w:val="009F05C1"/>
    <w:rsid w:val="009F1A5C"/>
    <w:rsid w:val="009F3B22"/>
    <w:rsid w:val="00A0724D"/>
    <w:rsid w:val="00A10B0C"/>
    <w:rsid w:val="00A16F70"/>
    <w:rsid w:val="00A325FE"/>
    <w:rsid w:val="00A3371D"/>
    <w:rsid w:val="00A43820"/>
    <w:rsid w:val="00A43FAE"/>
    <w:rsid w:val="00A57280"/>
    <w:rsid w:val="00A73A07"/>
    <w:rsid w:val="00A94589"/>
    <w:rsid w:val="00AA5DC3"/>
    <w:rsid w:val="00AC374F"/>
    <w:rsid w:val="00AC7EEF"/>
    <w:rsid w:val="00AD4D12"/>
    <w:rsid w:val="00AE7D95"/>
    <w:rsid w:val="00B011D1"/>
    <w:rsid w:val="00B01DF4"/>
    <w:rsid w:val="00B01E1C"/>
    <w:rsid w:val="00B05558"/>
    <w:rsid w:val="00B057E4"/>
    <w:rsid w:val="00B11AF4"/>
    <w:rsid w:val="00B17B95"/>
    <w:rsid w:val="00B21E10"/>
    <w:rsid w:val="00B8005A"/>
    <w:rsid w:val="00B90112"/>
    <w:rsid w:val="00B9707A"/>
    <w:rsid w:val="00BA06C1"/>
    <w:rsid w:val="00BC5BE1"/>
    <w:rsid w:val="00BC5C8A"/>
    <w:rsid w:val="00BE0FAD"/>
    <w:rsid w:val="00C41100"/>
    <w:rsid w:val="00C4230D"/>
    <w:rsid w:val="00C55B91"/>
    <w:rsid w:val="00C57907"/>
    <w:rsid w:val="00C57CDB"/>
    <w:rsid w:val="00C66E76"/>
    <w:rsid w:val="00C80AAE"/>
    <w:rsid w:val="00C9701C"/>
    <w:rsid w:val="00C979B3"/>
    <w:rsid w:val="00CC3AEE"/>
    <w:rsid w:val="00CD5643"/>
    <w:rsid w:val="00CD74F4"/>
    <w:rsid w:val="00D45E4A"/>
    <w:rsid w:val="00D87166"/>
    <w:rsid w:val="00D95356"/>
    <w:rsid w:val="00D96E3F"/>
    <w:rsid w:val="00DB04D9"/>
    <w:rsid w:val="00DB3025"/>
    <w:rsid w:val="00DB6D5F"/>
    <w:rsid w:val="00DD2E2F"/>
    <w:rsid w:val="00DE1231"/>
    <w:rsid w:val="00DE7DB9"/>
    <w:rsid w:val="00DF564C"/>
    <w:rsid w:val="00E1059D"/>
    <w:rsid w:val="00E174BA"/>
    <w:rsid w:val="00E42F72"/>
    <w:rsid w:val="00E50986"/>
    <w:rsid w:val="00E6299F"/>
    <w:rsid w:val="00E659CB"/>
    <w:rsid w:val="00E770AB"/>
    <w:rsid w:val="00E809AF"/>
    <w:rsid w:val="00E94B64"/>
    <w:rsid w:val="00E94E0F"/>
    <w:rsid w:val="00EA55CF"/>
    <w:rsid w:val="00EA6A62"/>
    <w:rsid w:val="00ED3CD8"/>
    <w:rsid w:val="00EE1E8C"/>
    <w:rsid w:val="00F00265"/>
    <w:rsid w:val="00F06943"/>
    <w:rsid w:val="00F2021E"/>
    <w:rsid w:val="00F411F6"/>
    <w:rsid w:val="00F463CF"/>
    <w:rsid w:val="00F65178"/>
    <w:rsid w:val="00F7387A"/>
    <w:rsid w:val="00F76447"/>
    <w:rsid w:val="00F82339"/>
    <w:rsid w:val="00FA427A"/>
    <w:rsid w:val="00FA7620"/>
    <w:rsid w:val="00FB4C98"/>
    <w:rsid w:val="00FC5A3A"/>
    <w:rsid w:val="00FD332E"/>
    <w:rsid w:val="00FE21EB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7CA74"/>
  <w15:docId w15:val="{600BCCF5-FE77-4465-96C8-797BF9F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5C"/>
    <w:rPr>
      <w:sz w:val="24"/>
      <w:szCs w:val="24"/>
    </w:rPr>
  </w:style>
  <w:style w:type="paragraph" w:styleId="Heading1">
    <w:name w:val="heading 1"/>
    <w:basedOn w:val="Normal"/>
    <w:next w:val="Normal"/>
    <w:qFormat/>
    <w:rsid w:val="009F1A5C"/>
    <w:pPr>
      <w:keepNext/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B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1A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unhideWhenUsed/>
    <w:rsid w:val="009F1A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615BE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5B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565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E6299F"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rsid w:val="005A0B4F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2024-12-12T20:00:00+00:00</CommuniqueDate>
    <Year xmlns="a56dda83-73d3-4735-82d4-34a6dee5c231" xsi:nil="true"/>
  </documentManagement>
</p:properties>
</file>

<file path=customXml/itemProps1.xml><?xml version="1.0" encoding="utf-8"?>
<ds:datastoreItem xmlns:ds="http://schemas.openxmlformats.org/officeDocument/2006/customXml" ds:itemID="{4C8F437A-5AB0-45BA-A41A-C3038639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4EE00-0B28-49D6-A56D-8C6926AE9087}"/>
</file>

<file path=customXml/itemProps3.xml><?xml version="1.0" encoding="utf-8"?>
<ds:datastoreItem xmlns:ds="http://schemas.openxmlformats.org/officeDocument/2006/customXml" ds:itemID="{B6AD1E6D-D7E0-4F66-931D-6572FE42CA04}"/>
</file>

<file path=customXml/itemProps4.xml><?xml version="1.0" encoding="utf-8"?>
<ds:datastoreItem xmlns:ds="http://schemas.openxmlformats.org/officeDocument/2006/customXml" ds:itemID="{53847D8D-EAA2-4D14-B137-388A19CC1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of Procurement Contract for the Supply and Commissioning of Vehicles</dc:title>
  <dc:creator>Min of Women's Right</dc:creator>
  <cp:lastModifiedBy>Mrs Quédou</cp:lastModifiedBy>
  <cp:revision>6</cp:revision>
  <cp:lastPrinted>2024-12-04T07:30:00Z</cp:lastPrinted>
  <dcterms:created xsi:type="dcterms:W3CDTF">2024-12-02T11:50:00Z</dcterms:created>
  <dcterms:modified xsi:type="dcterms:W3CDTF">2024-12-04T07:30:00Z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